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上机二</w:t>
      </w:r>
    </w:p>
    <w:p>
      <w:pPr>
        <w:spacing w:line="40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 xml:space="preserve"> 登陆中国知网（</w:t>
      </w:r>
      <w:r>
        <w:rPr>
          <w:rFonts w:ascii="宋体" w:hAnsi="宋体"/>
          <w:color w:val="000000"/>
          <w:sz w:val="24"/>
          <w:szCs w:val="24"/>
        </w:rPr>
        <w:t>CNKI</w:t>
      </w:r>
      <w:r>
        <w:rPr>
          <w:rFonts w:hint="eastAsia" w:ascii="宋体" w:hAnsi="宋体"/>
          <w:color w:val="000000"/>
          <w:sz w:val="24"/>
          <w:szCs w:val="24"/>
        </w:rPr>
        <w:t>）（网址：</w:t>
      </w:r>
      <w:r>
        <w:fldChar w:fldCharType="begin"/>
      </w:r>
      <w:r>
        <w:instrText xml:space="preserve"> HYPERLINK "http://www.cnki.net/" </w:instrText>
      </w:r>
      <w:r>
        <w:fldChar w:fldCharType="separate"/>
      </w:r>
      <w:r>
        <w:rPr>
          <w:rStyle w:val="5"/>
          <w:rFonts w:ascii="宋体" w:hAnsi="宋体" w:cs="Times New Roman"/>
          <w:sz w:val="24"/>
          <w:szCs w:val="24"/>
        </w:rPr>
        <w:t>http://www.cnki.net/</w:t>
      </w:r>
      <w:r>
        <w:rPr>
          <w:rStyle w:val="5"/>
          <w:rFonts w:ascii="宋体" w:hAnsi="宋体" w:cs="Times New Roman"/>
          <w:sz w:val="24"/>
          <w:szCs w:val="24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</w:rPr>
        <w:t>）：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（1）精确检索题名中包含“企业资源管理”的文献，记录检索结果条数，并记录其中任意一篇论文的相关信息，包括中文题名、作者、作者单位。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（2）精确检索著者为“吴敬琏”发表的文章，记录检索结果条数，并记录其中任意一篇文章的题名、文献来源和发表时间。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（3）在“中国优秀硕士学位论文全文数据库”中检索题名中包含“图书馆知识管理”的硕士学位论文，记录检索结果条数，并记录其中任意一篇学位论文的相关信息，包括中文题名、作者、作者单位、导师等。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（4）在 “</w:t>
      </w:r>
      <w:r>
        <w:fldChar w:fldCharType="begin"/>
      </w:r>
      <w:r>
        <w:instrText xml:space="preserve"> HYPERLINK "http://dlib.cnki.net/kns50/Navigator.aspx?ID=2" \t "singlesearch" </w:instrText>
      </w:r>
      <w:r>
        <w:fldChar w:fldCharType="separate"/>
      </w:r>
      <w:r>
        <w:rPr>
          <w:rStyle w:val="5"/>
          <w:rFonts w:hint="eastAsia" w:ascii="宋体" w:hAnsi="宋体"/>
          <w:sz w:val="24"/>
          <w:szCs w:val="24"/>
        </w:rPr>
        <w:t>中国博士学位论文全文数据库</w:t>
      </w:r>
      <w:r>
        <w:rPr>
          <w:rStyle w:val="5"/>
          <w:rFonts w:hint="eastAsia"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</w:rPr>
        <w:t>”检索论文题名中包含“建筑”的天津大学的博士论文。记录结果条数，并记录其中一篇的论文题名、作者、导师姓名及学科专业名称。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（5）精确检索2012年题名中包含“建筑工程”的会议论文，记录检索结果条数，并记录其中任意一篇会议论文的相关信息，包括中文题名、作者、作者单位、会议名称、会议地点等。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）检索你所在专业某位教师近五年以来发表的文章，记录结果条数，并记录其中的一篇期刊论文的题名、年（卷）、期。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）检索作者“董纪元”2000年发表在《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fldChar w:fldCharType="begin"/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instrText xml:space="preserve"> HYPERLINK "http://epub.cnki.net/grid2008/brief/SourceJump.aspx?dbCatalog=%E4%B8%AD%E5%9B%BD%E5%AD%A6%E6%9C%AF%E6%96%87%E7%8C%AE%E7%BD%91%E7%BB%9C%E5%87%BA%E7%89%88%E6%80%BB%E5%BA%93&amp;showtitle=%E6%9D%A5%E8%87%AA" \t "http://blog.sina.com.cn/s/result2" </w:instrTex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fldChar w:fldCharType="separate"/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中华骨科杂志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fldChar w:fldCharType="end"/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》上的文章，写出篇名，并分别发表记录被引和下载次数。</w:t>
      </w:r>
    </w:p>
    <w:p>
      <w:pPr>
        <w:spacing w:line="42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 xml:space="preserve">2. </w:t>
      </w:r>
      <w:r>
        <w:rPr>
          <w:rFonts w:hint="eastAsia" w:ascii="宋体" w:hAnsi="宋体"/>
          <w:color w:val="000000"/>
          <w:sz w:val="24"/>
          <w:szCs w:val="24"/>
        </w:rPr>
        <w:t>进入读秀学术搜索：</w:t>
      </w:r>
    </w:p>
    <w:p>
      <w:pPr>
        <w:spacing w:line="420" w:lineRule="exact"/>
        <w:ind w:firstLine="360" w:firstLineChars="1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（1）标准检索：检索标准名称中包含“汽车底盘”的中文标准文献。记录检索条数，并记录其中一条标准的标准名称、标准号及生效日期信息。</w:t>
      </w:r>
    </w:p>
    <w:p>
      <w:pPr>
        <w:spacing w:line="420" w:lineRule="exact"/>
        <w:ind w:firstLine="43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（2）报纸检索：检索标题中包含“萤火一号”的中文文献。记录检索条数，并记录其中一条信息的题名、日期及来源。</w:t>
      </w:r>
    </w:p>
    <w:p>
      <w:pPr>
        <w:spacing w:line="420" w:lineRule="exact"/>
        <w:ind w:firstLine="435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（3）专利检索：检索专利名称中包含“轴承齿轮”的中文专利，记录检索结果条数，并记录其中一条专利的专利名称，专利号，发明人及申请日期。</w:t>
      </w:r>
    </w:p>
    <w:p>
      <w:pPr>
        <w:spacing w:line="420" w:lineRule="exact"/>
        <w:ind w:firstLine="435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（4）图书检索：检索书名中包含“建筑材料”的中文图书。分别记录馆藏纸本图书和电子图书的数量，并分别记录其中一种馆藏纸本图书和电子图书的的书名、作者、出版社、出版年代信息。</w:t>
      </w:r>
    </w:p>
    <w:p>
      <w:pPr>
        <w:spacing w:line="40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3.</w:t>
      </w:r>
      <w:r>
        <w:rPr>
          <w:rFonts w:hint="eastAsia" w:ascii="宋体" w:hAnsi="宋体"/>
          <w:color w:val="000000"/>
          <w:sz w:val="24"/>
          <w:szCs w:val="24"/>
        </w:rPr>
        <w:t>进入万方数据知识服务平台：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（1）检索题名中包含“知识图谱”的学位论文</w:t>
      </w:r>
      <w:r>
        <w:rPr>
          <w:rFonts w:hint="eastAsia" w:ascii="宋体" w:hAnsi="宋体"/>
          <w:sz w:val="24"/>
          <w:szCs w:val="24"/>
        </w:rPr>
        <w:t>，记录检索结果的条数，并记录其中一条记录的题名、作者、导师及授予单位等信息。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/>
          <w:sz w:val="24"/>
          <w:szCs w:val="24"/>
        </w:rPr>
        <w:t>检索《大学数学》刊物中作者单位为“河北建筑工程学院”的论文，记录其中一篇的题目、作者、发表日期。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4.进入维普期刊整合平台：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（1）检索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05年之后发表的题名为“高校教师职业道德”的文献，记录结果条数，并记录其中任意一篇论文的相关信息，包括中文题名、作者、作者单位。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（2）通过维普期刊数据库的期刊导航功能，检索《经营与管理》，记录其主办单位和国际标准刊号（</w:t>
      </w:r>
      <w:r>
        <w:rPr>
          <w:sz w:val="24"/>
          <w:szCs w:val="24"/>
        </w:rPr>
        <w:t>ISSN</w:t>
      </w:r>
      <w:r>
        <w:rPr>
          <w:rFonts w:hint="eastAsia"/>
          <w:sz w:val="24"/>
          <w:szCs w:val="24"/>
        </w:rPr>
        <w:t>），并记录该刊最新一期中的任意一篇论文的题名和作者。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）通过维普期刊整合平台的高级检索功能，检索在</w:t>
      </w:r>
      <w:r>
        <w:rPr>
          <w:rFonts w:hint="eastAsia"/>
          <w:sz w:val="24"/>
          <w:szCs w:val="24"/>
          <w:lang w:val="en-US" w:eastAsia="zh-CN"/>
        </w:rPr>
        <w:t>1995年</w:t>
      </w:r>
      <w:r>
        <w:rPr>
          <w:rFonts w:hint="eastAsia"/>
          <w:sz w:val="24"/>
          <w:szCs w:val="24"/>
          <w:lang w:eastAsia="zh-CN"/>
        </w:rPr>
        <w:t>篇名中同时含有“技术创新”和“知识产权”的期刊，分别记录期刊论文的篇名、作者。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5A2A"/>
    <w:rsid w:val="00182AAB"/>
    <w:rsid w:val="001C5023"/>
    <w:rsid w:val="00456057"/>
    <w:rsid w:val="00507DFA"/>
    <w:rsid w:val="00513C7C"/>
    <w:rsid w:val="005545F9"/>
    <w:rsid w:val="00555A2A"/>
    <w:rsid w:val="00555FCD"/>
    <w:rsid w:val="0057013C"/>
    <w:rsid w:val="00857913"/>
    <w:rsid w:val="00936A4D"/>
    <w:rsid w:val="00C70537"/>
    <w:rsid w:val="00DB080B"/>
    <w:rsid w:val="00E16F1E"/>
    <w:rsid w:val="00E60A1D"/>
    <w:rsid w:val="30767C28"/>
    <w:rsid w:val="35101623"/>
    <w:rsid w:val="47E50BBE"/>
    <w:rsid w:val="6B1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949</Characters>
  <Lines>7</Lines>
  <Paragraphs>2</Paragraphs>
  <TotalTime>0</TotalTime>
  <ScaleCrop>false</ScaleCrop>
  <LinksUpToDate>false</LinksUpToDate>
  <CharactersWithSpaces>1113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2017-02-28T09:24:00Z</dcterms:created>
  <dc:creator>admin</dc:creator>
  <cp:lastModifiedBy>Administrator</cp:lastModifiedBy>
  <dcterms:modified xsi:type="dcterms:W3CDTF">2018-03-26T07:30:17Z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